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A6" w:rsidRPr="007048A6" w:rsidRDefault="007048A6" w:rsidP="007048A6">
      <w:pPr>
        <w:pStyle w:val="a3"/>
        <w:shd w:val="clear" w:color="auto" w:fill="FFFFFF"/>
        <w:spacing w:before="0" w:beforeAutospacing="0"/>
        <w:rPr>
          <w:rFonts w:asciiTheme="majorHAnsi" w:hAnsiTheme="majorHAnsi" w:cs="Arial"/>
          <w:color w:val="3A3A3A"/>
          <w:sz w:val="28"/>
          <w:szCs w:val="28"/>
        </w:rPr>
      </w:pPr>
      <w:r w:rsidRPr="007048A6">
        <w:rPr>
          <w:rFonts w:asciiTheme="majorHAnsi" w:hAnsiTheme="majorHAnsi" w:cs="Arial"/>
          <w:color w:val="3A3A3A"/>
          <w:sz w:val="28"/>
          <w:szCs w:val="28"/>
        </w:rPr>
        <w:t>Уважаемые граждане!</w:t>
      </w:r>
    </w:p>
    <w:p w:rsidR="007048A6" w:rsidRPr="007048A6" w:rsidRDefault="007048A6" w:rsidP="007048A6">
      <w:pPr>
        <w:pStyle w:val="a3"/>
        <w:shd w:val="clear" w:color="auto" w:fill="FFFFFF"/>
        <w:spacing w:before="0" w:beforeAutospacing="0"/>
        <w:rPr>
          <w:rFonts w:asciiTheme="majorHAnsi" w:hAnsiTheme="majorHAnsi" w:cs="Arial"/>
          <w:color w:val="3A3A3A"/>
          <w:sz w:val="28"/>
          <w:szCs w:val="28"/>
        </w:rPr>
      </w:pPr>
      <w:r w:rsidRPr="007048A6">
        <w:rPr>
          <w:rFonts w:asciiTheme="majorHAnsi" w:hAnsiTheme="majorHAnsi" w:cs="Arial"/>
          <w:color w:val="3A3A3A"/>
          <w:sz w:val="28"/>
          <w:szCs w:val="28"/>
        </w:rPr>
        <w:t>Государственный комитет обороны Донецкой Народной Республики утвердил постановление от 30.07.2022 № 175 «О компенсации за утраченное или поврежденное жилье, а также за утраченное имущество первой необходимости лицам, пострадавшим в результате боевых действий»</w:t>
      </w:r>
    </w:p>
    <w:p w:rsidR="007048A6" w:rsidRPr="007048A6" w:rsidRDefault="007048A6" w:rsidP="007048A6">
      <w:pPr>
        <w:pStyle w:val="a3"/>
        <w:shd w:val="clear" w:color="auto" w:fill="FFFFFF"/>
        <w:spacing w:before="0" w:beforeAutospacing="0"/>
        <w:rPr>
          <w:rFonts w:asciiTheme="majorHAnsi" w:hAnsiTheme="majorHAnsi" w:cs="Arial"/>
          <w:color w:val="3A3A3A"/>
          <w:sz w:val="28"/>
          <w:szCs w:val="28"/>
        </w:rPr>
      </w:pPr>
      <w:r w:rsidRPr="007048A6">
        <w:rPr>
          <w:rFonts w:asciiTheme="majorHAnsi" w:hAnsiTheme="majorHAnsi" w:cs="Arial"/>
          <w:color w:val="3A3A3A"/>
          <w:sz w:val="28"/>
          <w:szCs w:val="28"/>
        </w:rPr>
        <w:t>Постановлением ГКО ДНР  определен порядок компенсации за утраченное или поврежденное жилье, а также за утраченное имущество первой необходимости лицам, пострадавшим в результате боевых действий.</w:t>
      </w:r>
    </w:p>
    <w:p w:rsidR="007048A6" w:rsidRPr="007048A6" w:rsidRDefault="007048A6" w:rsidP="007048A6">
      <w:pPr>
        <w:pStyle w:val="a3"/>
        <w:shd w:val="clear" w:color="auto" w:fill="FFFFFF"/>
        <w:spacing w:before="0" w:beforeAutospacing="0"/>
        <w:rPr>
          <w:rFonts w:asciiTheme="majorHAnsi" w:hAnsiTheme="majorHAnsi" w:cs="Arial"/>
          <w:color w:val="3A3A3A"/>
          <w:sz w:val="28"/>
          <w:szCs w:val="28"/>
        </w:rPr>
      </w:pPr>
      <w:r w:rsidRPr="007048A6">
        <w:rPr>
          <w:rFonts w:asciiTheme="majorHAnsi" w:hAnsiTheme="majorHAnsi" w:cs="Arial"/>
          <w:color w:val="3A3A3A"/>
          <w:sz w:val="28"/>
          <w:szCs w:val="28"/>
        </w:rPr>
        <w:t>Информация размещена на официальном сайте </w:t>
      </w:r>
      <w:hyperlink r:id="rId4" w:history="1">
        <w:r w:rsidRPr="007048A6">
          <w:rPr>
            <w:rStyle w:val="a4"/>
            <w:rFonts w:asciiTheme="majorHAnsi" w:hAnsiTheme="majorHAnsi" w:cs="Arial"/>
            <w:color w:val="198833"/>
            <w:sz w:val="28"/>
            <w:szCs w:val="28"/>
          </w:rPr>
          <w:t>Министерства строительства и жилищно-коммунального хозяйства (Минстрой ДНР)</w:t>
        </w:r>
      </w:hyperlink>
      <w:r w:rsidRPr="007048A6">
        <w:rPr>
          <w:rFonts w:asciiTheme="majorHAnsi" w:hAnsiTheme="majorHAnsi" w:cs="Arial"/>
          <w:color w:val="3A3A3A"/>
          <w:sz w:val="28"/>
          <w:szCs w:val="28"/>
        </w:rPr>
        <w:t> Донецкой Народной Республики</w:t>
      </w:r>
      <w:r>
        <w:rPr>
          <w:rFonts w:asciiTheme="majorHAnsi" w:hAnsiTheme="majorHAnsi" w:cs="Arial"/>
          <w:color w:val="3A3A3A"/>
          <w:sz w:val="28"/>
          <w:szCs w:val="28"/>
        </w:rPr>
        <w:t xml:space="preserve">: </w:t>
      </w:r>
      <w:r w:rsidRPr="007048A6">
        <w:rPr>
          <w:rFonts w:asciiTheme="majorHAnsi" w:hAnsiTheme="majorHAnsi" w:cs="Arial"/>
          <w:color w:val="3A3A3A"/>
          <w:sz w:val="28"/>
          <w:szCs w:val="28"/>
        </w:rPr>
        <w:t>https://clck.ru/sU4bf</w:t>
      </w:r>
    </w:p>
    <w:p w:rsidR="007048A6" w:rsidRDefault="007048A6" w:rsidP="007048A6">
      <w:pPr>
        <w:pStyle w:val="a3"/>
        <w:shd w:val="clear" w:color="auto" w:fill="FFFFFF"/>
        <w:spacing w:before="0" w:beforeAutospacing="0"/>
        <w:rPr>
          <w:rFonts w:asciiTheme="majorHAnsi" w:hAnsiTheme="majorHAnsi" w:cs="Arial"/>
          <w:color w:val="3A3A3A"/>
          <w:sz w:val="28"/>
          <w:szCs w:val="28"/>
        </w:rPr>
      </w:pPr>
      <w:r w:rsidRPr="007048A6">
        <w:rPr>
          <w:rFonts w:asciiTheme="majorHAnsi" w:hAnsiTheme="majorHAnsi" w:cs="Arial"/>
          <w:color w:val="3A3A3A"/>
          <w:sz w:val="28"/>
          <w:szCs w:val="28"/>
        </w:rPr>
        <w:t>Постановление </w:t>
      </w:r>
      <w:hyperlink r:id="rId5" w:history="1">
        <w:r w:rsidRPr="007048A6">
          <w:rPr>
            <w:rStyle w:val="a4"/>
            <w:rFonts w:asciiTheme="majorHAnsi" w:hAnsiTheme="majorHAnsi" w:cs="Arial"/>
            <w:color w:val="198833"/>
            <w:sz w:val="28"/>
            <w:szCs w:val="28"/>
          </w:rPr>
          <w:t>№175 от 30.07.2022г.</w:t>
        </w:r>
      </w:hyperlink>
    </w:p>
    <w:p w:rsidR="007048A6" w:rsidRDefault="007048A6" w:rsidP="007048A6">
      <w:pPr>
        <w:pStyle w:val="a3"/>
        <w:shd w:val="clear" w:color="auto" w:fill="FFFFFF"/>
        <w:spacing w:before="0" w:beforeAutospacing="0"/>
        <w:rPr>
          <w:rFonts w:asciiTheme="majorHAnsi" w:hAnsiTheme="majorHAnsi" w:cs="Arial"/>
          <w:color w:val="3A3A3A"/>
          <w:sz w:val="28"/>
          <w:szCs w:val="28"/>
        </w:rPr>
      </w:pPr>
    </w:p>
    <w:p w:rsidR="007048A6" w:rsidRPr="007048A6" w:rsidRDefault="007048A6" w:rsidP="007048A6">
      <w:pPr>
        <w:pStyle w:val="a3"/>
        <w:shd w:val="clear" w:color="auto" w:fill="FFFFFF"/>
        <w:spacing w:before="0" w:beforeAutospacing="0"/>
        <w:rPr>
          <w:rFonts w:asciiTheme="majorHAnsi" w:hAnsiTheme="majorHAnsi" w:cs="Arial"/>
          <w:color w:val="3A3A3A"/>
          <w:sz w:val="28"/>
          <w:szCs w:val="28"/>
        </w:rPr>
      </w:pPr>
      <w:r>
        <w:rPr>
          <w:rFonts w:asciiTheme="majorHAnsi" w:hAnsiTheme="majorHAnsi" w:cs="Arial"/>
          <w:noProof/>
          <w:color w:val="3A3A3A"/>
          <w:sz w:val="28"/>
          <w:szCs w:val="28"/>
        </w:rPr>
        <w:drawing>
          <wp:inline distT="0" distB="0" distL="0" distR="0">
            <wp:extent cx="5940425" cy="4161155"/>
            <wp:effectExtent l="19050" t="0" r="3175" b="0"/>
            <wp:docPr id="1" name="Рисунок 0" descr="imag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6FF" w:rsidRDefault="001B06FF"/>
    <w:sectPr w:rsidR="001B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8A6"/>
    <w:rsid w:val="001B06FF"/>
    <w:rsid w:val="0070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48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instroy-dnr.ru/175-ot-30.07.2022g.o-kompensacii-za-utrachennoe-ili-povrezhdennoe-zhile-a-takzhe-za-utrachennoe-imushchestvo-pervoj?ysclid=l6d8nm4z3v708972785" TargetMode="External"/><Relationship Id="rId4" Type="http://schemas.openxmlformats.org/officeDocument/2006/relationships/hyperlink" Target="http://minstroy-d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</dc:creator>
  <cp:keywords/>
  <dc:description/>
  <cp:lastModifiedBy>Юлия Сергеевна</cp:lastModifiedBy>
  <cp:revision>2</cp:revision>
  <dcterms:created xsi:type="dcterms:W3CDTF">2022-08-04T08:03:00Z</dcterms:created>
  <dcterms:modified xsi:type="dcterms:W3CDTF">2022-08-04T08:06:00Z</dcterms:modified>
</cp:coreProperties>
</file>