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C4B35" w14:textId="7AA7F375" w:rsidR="0024256E" w:rsidRDefault="009C68E8" w:rsidP="009773AA">
      <w:pPr>
        <w:spacing w:after="0" w:line="240" w:lineRule="atLeast"/>
        <w:ind w:firstLine="709"/>
        <w:contextualSpacing/>
        <w:jc w:val="right"/>
        <w:rPr>
          <w:rFonts w:ascii="Segoe UI" w:hAnsi="Segoe UI" w:cs="Segoe UI"/>
          <w:b/>
          <w:color w:val="000000"/>
          <w:sz w:val="32"/>
          <w:szCs w:val="24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b/>
          <w:color w:val="000000"/>
          <w:sz w:val="32"/>
          <w:szCs w:val="24"/>
          <w:shd w:val="clear" w:color="auto" w:fill="FFFFFF"/>
        </w:rPr>
        <w:t>ПРЕСС-РЕЛИЗ</w:t>
      </w:r>
    </w:p>
    <w:p w14:paraId="0C356D8A" w14:textId="77777777" w:rsidR="009C68E8" w:rsidRDefault="009C68E8" w:rsidP="009773AA">
      <w:pPr>
        <w:spacing w:after="0" w:line="240" w:lineRule="atLeast"/>
        <w:ind w:firstLine="709"/>
        <w:contextualSpacing/>
        <w:rPr>
          <w:rFonts w:ascii="Segoe UI" w:hAnsi="Segoe UI" w:cs="Segoe UI"/>
          <w:b/>
          <w:color w:val="000000"/>
          <w:sz w:val="32"/>
          <w:szCs w:val="24"/>
          <w:shd w:val="clear" w:color="auto" w:fill="FFFFFF"/>
        </w:rPr>
      </w:pPr>
    </w:p>
    <w:p w14:paraId="7BAE79A3" w14:textId="55BDE274" w:rsidR="00C928A0" w:rsidRPr="00C928A0" w:rsidRDefault="00C928A0" w:rsidP="009773AA">
      <w:pPr>
        <w:spacing w:after="0" w:line="240" w:lineRule="atLeast"/>
        <w:ind w:firstLine="709"/>
        <w:contextualSpacing/>
        <w:jc w:val="center"/>
        <w:rPr>
          <w:rFonts w:ascii="Segoe UI" w:hAnsi="Segoe UI" w:cs="Segoe UI"/>
          <w:b/>
          <w:color w:val="000000"/>
          <w:sz w:val="32"/>
          <w:szCs w:val="24"/>
          <w:shd w:val="clear" w:color="auto" w:fill="FFFFFF"/>
        </w:rPr>
      </w:pPr>
      <w:r w:rsidRPr="00C928A0">
        <w:rPr>
          <w:rFonts w:ascii="Segoe UI" w:hAnsi="Segoe UI" w:cs="Segoe UI"/>
          <w:b/>
          <w:color w:val="000000"/>
          <w:sz w:val="32"/>
          <w:szCs w:val="24"/>
          <w:shd w:val="clear" w:color="auto" w:fill="FFFFFF"/>
        </w:rPr>
        <w:t>Объединить земельные участки возможно</w:t>
      </w:r>
    </w:p>
    <w:p w14:paraId="14870C43" w14:textId="291562F9" w:rsidR="00C928A0" w:rsidRDefault="00C928A0" w:rsidP="009773AA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14:paraId="6F7D6AF5" w14:textId="77D49EEF" w:rsidR="00C928A0" w:rsidRPr="00C928A0" w:rsidRDefault="007C223A" w:rsidP="009773AA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pict w14:anchorId="1C53AD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4pt;margin-top:83.4pt;width:187.85pt;height:77pt;z-index:-251658752;mso-position-horizontal-relative:margin;mso-position-vertical-relative:margin">
            <v:imagedata r:id="rId7" o:title=""/>
            <w10:wrap type="square" anchorx="margin" anchory="margin"/>
          </v:shape>
          <o:OLEObject Type="Embed" ProgID="CorelDraw.Graphic.18" ShapeID="_x0000_s1026" DrawAspect="Content" ObjectID="_1617796469" r:id="rId8"/>
        </w:pict>
      </w:r>
      <w:r w:rsidR="00C928A0"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Жители </w:t>
      </w:r>
      <w:r w:rsidR="0024256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Краснодарского края</w:t>
      </w:r>
      <w:r w:rsidR="00C928A0"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часто сталкиваются с ситуацией, когда необходимо объединить земельные участки, принадлежащие одному собственнику. При этом возникает логичный вопрос: а выгодно ли это?</w:t>
      </w:r>
    </w:p>
    <w:p w14:paraId="397D25E0" w14:textId="32E236A7" w:rsidR="00C928A0" w:rsidRPr="00C928A0" w:rsidRDefault="00C928A0" w:rsidP="009773AA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Так, если объединить два или более смежных земельных участков в один, то и число ежегодных налоговых уведомлений сократится до одного документа. Сэкономить можно на подведении коммуникаций и уплате коммунальных услуг. Да и планировать строительство нового дома, расположение хозяйственных построек проще, когда в наличии один большой участок, поскольку существуют определённые градостроительные нормы, за несоблюдение которых грозит штраф и снос построек либо их частей.</w:t>
      </w:r>
    </w:p>
    <w:p w14:paraId="1122D95F" w14:textId="2B577A03" w:rsidR="00C928A0" w:rsidRPr="00C928A0" w:rsidRDefault="00C928A0" w:rsidP="009773AA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Кадастровая палата </w:t>
      </w:r>
      <w:r w:rsidR="001D4A0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Краснодарскому краю</w:t>
      </w: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напоминает, что для объединения земельных участков собственнику понадобятся услуги кадастрового инженера. Этот специалист установит границы земли и составит межевой план. </w:t>
      </w:r>
      <w:r w:rsidR="009C68E8" w:rsidRPr="009C68E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 выборе кадастрового инженера необходимо проверить имеющуюся о нем информацию на портале Росреестра (rosreestr.ru) в разделе «Реестр кадастровых инженеров». Для этого необходимо знать только ФИО специалиста.</w:t>
      </w:r>
    </w:p>
    <w:p w14:paraId="00F9C092" w14:textId="77777777" w:rsidR="00C928A0" w:rsidRPr="00C928A0" w:rsidRDefault="00C928A0" w:rsidP="009773AA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Далее вновь образованный земельный участок необходимо будет поставить на кадастровый учет и зарегистрировать право на него. Для этого понадобятся: </w:t>
      </w:r>
    </w:p>
    <w:p w14:paraId="085D5737" w14:textId="77777777" w:rsidR="00C928A0" w:rsidRPr="00C928A0" w:rsidRDefault="00C928A0" w:rsidP="009773AA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заявление о государственном кадастровом учете и государственной регистрации; </w:t>
      </w:r>
    </w:p>
    <w:p w14:paraId="7FE798F8" w14:textId="77777777" w:rsidR="00C928A0" w:rsidRPr="00C928A0" w:rsidRDefault="00C928A0" w:rsidP="009773AA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межевой план; </w:t>
      </w:r>
    </w:p>
    <w:p w14:paraId="72E44C14" w14:textId="77777777" w:rsidR="00C928A0" w:rsidRPr="00C928A0" w:rsidRDefault="00C928A0" w:rsidP="009773AA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правоустанавливающие документы на исходные земельные участки, если право на участки ранее не было зарегистрировано в Едином государственном реестре недвижимости (ЕГРН). </w:t>
      </w:r>
    </w:p>
    <w:p w14:paraId="3B4785BD" w14:textId="4C36544A" w:rsidR="00C928A0" w:rsidRPr="00C928A0" w:rsidRDefault="00C928A0" w:rsidP="009773AA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Подать соответствующие документы можно в любом Многофункциональном центре. Если же объект недвижимости находится за пределами </w:t>
      </w:r>
      <w:r w:rsidR="001A573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Краснодарского края</w:t>
      </w: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то заявление примут в офисах кадастровой палаты, которые ведут прием по так называемому экстерриториальном</w:t>
      </w:r>
      <w:r w:rsidR="001A573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 принципу, об адресах и графике работы которых можно узнать </w:t>
      </w:r>
      <w:r w:rsidR="001A5736" w:rsidRPr="001A573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Единому справочному номеру телефона: 8 (800) 100-34-34</w:t>
      </w: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14:paraId="41E281D8" w14:textId="55F09AA8" w:rsidR="00C928A0" w:rsidRPr="00C928A0" w:rsidRDefault="00C928A0" w:rsidP="009773AA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Срок государственного кадастрового учета и государственной регистрации прав составляет 12 рабочих дней со дня приема заявления и документов МФЦ и 10 дней  - в Кадастровой палате. </w:t>
      </w:r>
    </w:p>
    <w:p w14:paraId="299C21AC" w14:textId="7AFD54F3" w:rsidR="00C928A0" w:rsidRPr="00C928A0" w:rsidRDefault="00C928A0" w:rsidP="009773AA">
      <w:pPr>
        <w:spacing w:after="0" w:line="240" w:lineRule="atLeast"/>
        <w:ind w:firstLine="709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928A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 образовании нового участка ему будет присвоен уникальный кадастровый номер. Информация же о ранее существовавших объектах исключается из ЕГРН сразу после регистрации права на новый участок. По окончании процедуры собственнику будет предоставлена выписка из Единого государственного реестра недвижимости.</w:t>
      </w:r>
    </w:p>
    <w:p w14:paraId="2394EDB5" w14:textId="5FE1BF48" w:rsidR="007F3360" w:rsidRPr="00AB572F" w:rsidRDefault="004E66AB" w:rsidP="007C223A">
      <w:pPr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</w:t>
      </w:r>
      <w:r w:rsidR="00AB572F">
        <w:rPr>
          <w:rFonts w:ascii="Segoe UI" w:hAnsi="Segoe UI" w:cs="Segoe UI"/>
          <w:color w:val="000000"/>
        </w:rPr>
        <w:t>____________</w:t>
      </w:r>
      <w:r w:rsidRPr="00F97A89">
        <w:rPr>
          <w:rFonts w:ascii="Segoe UI" w:hAnsi="Segoe UI" w:cs="Segoe UI"/>
          <w:color w:val="000000"/>
        </w:rPr>
        <w:t>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14:paraId="18E2F84E" w14:textId="0CB7BB63" w:rsidR="00995504" w:rsidRPr="00F60C7F" w:rsidRDefault="00EB6B10" w:rsidP="007C223A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Росреестра»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E166D8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F60C7F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0E10"/>
    <w:rsid w:val="000A7769"/>
    <w:rsid w:val="00145FFF"/>
    <w:rsid w:val="001A5736"/>
    <w:rsid w:val="001C7BB5"/>
    <w:rsid w:val="001D4A04"/>
    <w:rsid w:val="001D4CDF"/>
    <w:rsid w:val="0020618A"/>
    <w:rsid w:val="00233C2B"/>
    <w:rsid w:val="0024256E"/>
    <w:rsid w:val="0027192C"/>
    <w:rsid w:val="0033061B"/>
    <w:rsid w:val="003949CA"/>
    <w:rsid w:val="003A5632"/>
    <w:rsid w:val="003C54EC"/>
    <w:rsid w:val="003D1D77"/>
    <w:rsid w:val="003E4A7F"/>
    <w:rsid w:val="00455DA7"/>
    <w:rsid w:val="0047615A"/>
    <w:rsid w:val="004B1741"/>
    <w:rsid w:val="004E66AB"/>
    <w:rsid w:val="00505D6B"/>
    <w:rsid w:val="00551DD9"/>
    <w:rsid w:val="005538DC"/>
    <w:rsid w:val="00572131"/>
    <w:rsid w:val="00585C92"/>
    <w:rsid w:val="005A6CD6"/>
    <w:rsid w:val="005C5B05"/>
    <w:rsid w:val="005D7ED1"/>
    <w:rsid w:val="005E141E"/>
    <w:rsid w:val="0064698D"/>
    <w:rsid w:val="00651FD9"/>
    <w:rsid w:val="00657062"/>
    <w:rsid w:val="006718BE"/>
    <w:rsid w:val="006A1D75"/>
    <w:rsid w:val="006C1467"/>
    <w:rsid w:val="006C60D2"/>
    <w:rsid w:val="006C7A41"/>
    <w:rsid w:val="006F2E34"/>
    <w:rsid w:val="00757D4D"/>
    <w:rsid w:val="007A0F82"/>
    <w:rsid w:val="007C223A"/>
    <w:rsid w:val="007F3360"/>
    <w:rsid w:val="00805EC4"/>
    <w:rsid w:val="00837F78"/>
    <w:rsid w:val="0088141F"/>
    <w:rsid w:val="00956B62"/>
    <w:rsid w:val="009634C4"/>
    <w:rsid w:val="00975075"/>
    <w:rsid w:val="009773AA"/>
    <w:rsid w:val="00995504"/>
    <w:rsid w:val="009C68E8"/>
    <w:rsid w:val="009D01E2"/>
    <w:rsid w:val="00A13821"/>
    <w:rsid w:val="00A235A7"/>
    <w:rsid w:val="00A70E4C"/>
    <w:rsid w:val="00A766E8"/>
    <w:rsid w:val="00A86953"/>
    <w:rsid w:val="00AB572F"/>
    <w:rsid w:val="00AC4D32"/>
    <w:rsid w:val="00AD2AFF"/>
    <w:rsid w:val="00AD39DE"/>
    <w:rsid w:val="00AD66D9"/>
    <w:rsid w:val="00B17F46"/>
    <w:rsid w:val="00B50B1E"/>
    <w:rsid w:val="00B7568E"/>
    <w:rsid w:val="00BA05A2"/>
    <w:rsid w:val="00C13A47"/>
    <w:rsid w:val="00C610C7"/>
    <w:rsid w:val="00C928A0"/>
    <w:rsid w:val="00CA7A24"/>
    <w:rsid w:val="00CF4126"/>
    <w:rsid w:val="00D07D69"/>
    <w:rsid w:val="00DA5643"/>
    <w:rsid w:val="00DB64A2"/>
    <w:rsid w:val="00DF68C5"/>
    <w:rsid w:val="00E166D8"/>
    <w:rsid w:val="00E221DC"/>
    <w:rsid w:val="00E33B16"/>
    <w:rsid w:val="00E40C17"/>
    <w:rsid w:val="00E57AEF"/>
    <w:rsid w:val="00E62002"/>
    <w:rsid w:val="00E81973"/>
    <w:rsid w:val="00EB6B10"/>
    <w:rsid w:val="00ED05B6"/>
    <w:rsid w:val="00EF732D"/>
    <w:rsid w:val="00F15680"/>
    <w:rsid w:val="00F53FBA"/>
    <w:rsid w:val="00F60C7F"/>
    <w:rsid w:val="00F9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1D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76DA-DE4F-4409-A2A6-887902DC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22</cp:revision>
  <dcterms:created xsi:type="dcterms:W3CDTF">2018-08-20T11:47:00Z</dcterms:created>
  <dcterms:modified xsi:type="dcterms:W3CDTF">2019-04-26T12:08:00Z</dcterms:modified>
</cp:coreProperties>
</file>